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hAnsi="宋体" w:eastAsia="仿宋_GB2312" w:cs="宋体"/>
          <w:kern w:val="0"/>
          <w:sz w:val="36"/>
          <w:szCs w:val="36"/>
        </w:rPr>
        <w:t>2017年中央外经贸发展专项资金</w:t>
      </w:r>
      <w:r>
        <w:rPr>
          <w:rFonts w:hint="eastAsia" w:hAnsi="宋体" w:eastAsia="仿宋_GB2312" w:cs="宋体"/>
          <w:kern w:val="0"/>
          <w:sz w:val="36"/>
          <w:szCs w:val="36"/>
          <w:lang w:eastAsia="zh-CN"/>
        </w:rPr>
        <w:t>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hAnsi="宋体" w:eastAsia="仿宋_GB2312" w:cs="宋体"/>
          <w:kern w:val="0"/>
          <w:sz w:val="36"/>
          <w:szCs w:val="36"/>
        </w:rPr>
        <w:t>塔什库尔干县</w:t>
      </w:r>
      <w:r>
        <w:rPr>
          <w:rFonts w:hint="eastAsia" w:hAnsi="宋体" w:eastAsia="仿宋_GB2312" w:cs="宋体"/>
          <w:kern w:val="0"/>
          <w:sz w:val="36"/>
          <w:szCs w:val="36"/>
          <w:lang w:eastAsia="zh-CN"/>
        </w:rPr>
        <w:t>招商局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周绍明</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25</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塔县中巴友谊商贸有限公司成立于2000年3月6日，企业法人：袁友俊，公司员工为80人，位于新疆喀什地区塔什库尔干县中巴友谊路46号，2000年3月取得新疆维吾尔自治区边境小额贸易企业证书。自2005年开始连续多年被自治区及喀什地区评为先进企业;2008年8月被喀什海关评定审核通过了“A类企业”，2010年被自治区海关评为 “AA类企业”。自2010年新疆报关协会成立，我公司被评定为常务理事单位；同年8月法人袁友俊又被海关聘请为特邀监督员。</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经营边境小额贸易，开展与毗邻国家阿富汗、巴基斯坦、塔吉克斯坦、吉尔吉斯斯坦等国家；为5个国家与各合作企业进出口货物提供了报关报检服务，分别针对进出口企业在报关报检、国际仓储物流方面的问题给出建议、意见；公司提供信息服务100次，分别针对进出口企业需要的国外物流、国外相关政策提供信息服务。为服务的企业满意度达到90%。</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菲丽巴手工艺品专业合作社于2015年5月成立，合作社员工13名（妇女），注册资金27万元人民币，占地面积为400平方米。主要生产民族服饰，刺绣品，旅游纪念品等。</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菲丽巴手工艺品专业合作社在短暂的一年里，在县委、县人民政府的大力支持下，合作社各成员的共同努力下，充分领会了塔吉克手工艺品精髓，设计制作了一批具有民族特色的服饰，刺绣品及旅游纪念品等产品。员工数由13人增加到25人，带动了许多无业妇女就业，依靠手工艺刺绣创收。2016年参加了第九届塔吉克斯坦新疆出口商品展洽会，并在塔吉克斯坦工商联安排的企业推介会上，介绍了塔什库尔干县特殊的地理位置，发展优势，以及本社基本情况，跟当地妇女协会签署了合作协议书。</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bookmarkStart w:id="0" w:name="_Toc405279309"/>
      <w:r>
        <w:rPr>
          <w:rFonts w:hint="eastAsia" w:ascii="仿宋_GB2312" w:hAnsi="仿宋_GB2312" w:eastAsia="仿宋_GB2312" w:cs="仿宋_GB2312"/>
          <w:sz w:val="32"/>
          <w:szCs w:val="32"/>
          <w:lang w:val="en-US" w:eastAsia="zh-CN"/>
        </w:rPr>
        <w:t>塔县中巴友谊商贸有限公司做为外贸综合服务企业2018年预计将为165家中小企业提供国际贸易货运代理、境外车辆备案，2018年预计实现集聚国内外权威有效的服务资源9家，实现销售收入100万元。</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菲丽巴手工艺品专业合作社通过参加展览，开拓更好的市场，增加合作社收入，提供更多岗位，预期增加100个就业岗位。</w:t>
      </w:r>
    </w:p>
    <w:bookmarkEnd w:id="0"/>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本项目性质为2017年中央外经贸发展专项资金，项目属中央鼓励外贸发展企业做大做强进出口贸易而设立的延续项目，每年根据我县外贸企业进出口贸易额、贸易的种类和外出参展情况进行资金拨付。</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塔县中巴友谊商贸公司取得政府补助资金14.52万元，主要用于服务企业培训的场地及服务人员费用支出。</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塔县菲丽巴手工艺品专业合作社取得政府补助资金2.02万元，用于2人2016年参加了第九届塔吉克斯坦新疆出口商品展洽会参会人员补贴。</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2017年中央外经贸发展专项资金项目预算安排总额为16.522万元，其中财政资金16.522万元，自筹资金0万元，2018年实际收到预算资金16.522万元,</w:t>
      </w:r>
      <w:r>
        <w:rPr>
          <w:rFonts w:hint="eastAsia" w:ascii="仿宋_GB2312" w:eastAsia="仿宋_GB2312"/>
          <w:sz w:val="32"/>
          <w:szCs w:val="32"/>
          <w:lang w:val="en-US" w:eastAsia="zh-CN"/>
        </w:rPr>
        <w:t>已按时足额执行到位</w:t>
      </w:r>
      <w:r>
        <w:rPr>
          <w:rFonts w:hint="eastAsia" w:ascii="仿宋_GB2312" w:hAnsi="仿宋_GB2312" w:eastAsia="仿宋_GB2312" w:cs="仿宋_GB2312"/>
          <w:sz w:val="32"/>
          <w:szCs w:val="32"/>
          <w:lang w:val="en-US"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实际支付资金16.522万元，预算执行率100%。项目资金主要用于支付塔县中巴友谊商贸公司外经贸补贴14.52万元，主要用于服务企业培训的场地及服务人员费用支出；支付塔县菲丽巴手工艺品专业合作社取得政府补助资金2.02万元，用于2人2016年参加了第九届塔吉克斯坦新疆出口商品展洽会参会人员补贴。</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20" w:lineRule="exact"/>
        <w:ind w:firstLine="640" w:firstLineChars="200"/>
        <w:jc w:val="both"/>
        <w:rPr>
          <w:rStyle w:val="19"/>
          <w:rFonts w:ascii="仿宋" w:hAnsi="仿宋" w:eastAsia="仿宋"/>
          <w:b w:val="0"/>
          <w:bCs w:val="0"/>
          <w:color w:val="FF0000"/>
          <w:spacing w:val="-4"/>
          <w:sz w:val="32"/>
          <w:szCs w:val="32"/>
        </w:rPr>
      </w:pPr>
      <w:r>
        <w:rPr>
          <w:rFonts w:hint="eastAsia" w:ascii="仿宋_GB2312" w:hAnsi="仿宋_GB2312" w:eastAsia="仿宋_GB2312" w:cs="仿宋_GB2312"/>
          <w:sz w:val="32"/>
          <w:szCs w:val="32"/>
          <w:lang w:val="en-US" w:eastAsia="zh-CN"/>
        </w:rPr>
        <w:t>本项目支出符合外经贸专项资金管理相关财务管理制度，包括会计人员集中核算工作管理制度、财务收支审批制度、财务稽核制度、财务牵制制度、会计主管岗位职责等制度规定，资金的拨付有完整的审批程序和手续，不存在截留、挤占、挪用等情况，全额拨付给企业。</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该项目属于外贸企业扶持资金项目,由自治区、地区审核批复，我单位自行组织实施，实施过程均按照县财政制定的管理制度执行，本项目不存在调整情况，本项目不存在检查验收程序。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过程中，外经贸专项资金管理建立了外经贸专项资金管理使用办法保障项目的顺利实施。项目的实施遵守相关法律法规和业务管理规定，项目资料齐全并及时归档。已建立《外经贸专项资金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本项目共设置一级指标3个，二级指标9个，三级指标11个，其中已完成三级指标11个，指标完成率为100%。</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经济性：支持中小外贸企业提升国际化经营能力项目数2个，提供国际贸易货运代理服务的中小企业户数165户，提供专业培训服务场次10场次，外出参会参展企业数量1个，政府补助参加出口洽谈会人员数量2人。</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效率性：政府补助资金足额拨付率100%，政府补助资金及时拨付率100%。</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效益性：获得扶持外贸企业实现年营业收入130万元，带动就业人数180人，外贸转型升级及外贸企业发展环境持续改善。</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不存在未完成情况:2018年本项目绩效目标全部达成，不存在未完成原因分析。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项目完成实施后，加强后续管理，加强企业服务指导，为今后做好系列工作，打好基础，为我县妇女就业提供更好的发展前景。</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640" w:firstLineChars="200"/>
        <w:rPr>
          <w:rFonts w:ascii="仿宋" w:hAnsi="仿宋" w:eastAsia="仿宋"/>
          <w:bCs/>
          <w:spacing w:val="-4"/>
          <w:sz w:val="32"/>
          <w:szCs w:val="32"/>
        </w:rPr>
      </w:pPr>
      <w:r>
        <w:rPr>
          <w:rFonts w:hint="eastAsia" w:ascii="仿宋_GB2312" w:hAnsi="仿宋_GB2312" w:eastAsia="仿宋_GB2312" w:cs="仿宋_GB2312"/>
          <w:sz w:val="32"/>
          <w:szCs w:val="32"/>
          <w:lang w:val="en-US" w:eastAsia="zh-CN"/>
        </w:rPr>
        <w:t>坚持为各企业服务，在原有的基础上再降低成本，完善前期的不足，提前做好项目前期申报工作。</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作为新成立的合作社，在国际贸易这一块存在一定的经验欠缺现象，外出参会参展经验不足。</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40" w:firstLineChars="200"/>
        <w:rPr>
          <w:rFonts w:hint="eastAsia" w:ascii="仿宋" w:hAnsi="仿宋" w:eastAsia="仿宋"/>
          <w:bCs/>
          <w:spacing w:val="-4"/>
          <w:sz w:val="32"/>
          <w:szCs w:val="32"/>
        </w:rPr>
      </w:pPr>
      <w:r>
        <w:rPr>
          <w:rFonts w:hint="eastAsia" w:ascii="仿宋_GB2312" w:hAnsi="仿宋_GB2312" w:eastAsia="仿宋_GB2312" w:cs="仿宋_GB2312"/>
          <w:sz w:val="32"/>
          <w:szCs w:val="32"/>
          <w:lang w:val="en-US" w:eastAsia="zh-CN"/>
        </w:rPr>
        <w:t>针对外贸企业出国参会参展机会少，参展经验不足的实际，考虑聘用或者咨询相关领域有经验或者相关领域工作者，对存在问题进行具体分析弥补自身不足。</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通过文件研读、实地调研、数据分析等方式，全面了解中央外经贸发展项目资金的使用效率和效果，项目管理过程规范，完成了预期绩效目标。同时，通过开展自我评价来总结经验和教训，为喀什地区中央外经贸发展专项资金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rPr>
          <w:rStyle w:val="19"/>
          <w:rFonts w:hint="eastAsia" w:ascii="仿宋" w:hAnsi="仿宋" w:eastAsia="仿宋"/>
          <w:color w:val="FF0000"/>
          <w:spacing w:val="-4"/>
          <w:sz w:val="32"/>
          <w:szCs w:val="32"/>
        </w:rPr>
      </w:pPr>
      <w:bookmarkStart w:id="1" w:name="_GoBack"/>
      <w:bookmarkEnd w:id="1"/>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10EA0D"/>
    <w:multiLevelType w:val="singleLevel"/>
    <w:tmpl w:val="3910EA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AB56CE2"/>
    <w:rsid w:val="0EB107EC"/>
    <w:rsid w:val="1C5201CA"/>
    <w:rsid w:val="21454B50"/>
    <w:rsid w:val="275833BE"/>
    <w:rsid w:val="397F4FE8"/>
    <w:rsid w:val="4EFD6A38"/>
    <w:rsid w:val="5A7F02EA"/>
    <w:rsid w:val="7FF10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qFormat/>
    <w:uiPriority w:val="0"/>
    <w:rPr>
      <w:rFonts w:hint="default" w:ascii="Times New Roman" w:hAnsi="Times New Roman" w:cs="Times New Roman"/>
      <w:color w:val="000000"/>
      <w:sz w:val="24"/>
      <w:szCs w:val="24"/>
      <w:u w:val="none"/>
    </w:rPr>
  </w:style>
  <w:style w:type="character" w:customStyle="1" w:styleId="50">
    <w:name w:val="font01"/>
    <w:basedOn w:val="18"/>
    <w:qFormat/>
    <w:uiPriority w:val="0"/>
    <w:rPr>
      <w:rFonts w:hint="eastAsia" w:ascii="宋体" w:hAnsi="宋体" w:eastAsia="宋体" w:cs="宋体"/>
      <w:color w:val="000000"/>
      <w:sz w:val="24"/>
      <w:szCs w:val="24"/>
      <w:u w:val="none"/>
    </w:rPr>
  </w:style>
  <w:style w:type="character" w:customStyle="1" w:styleId="51">
    <w:name w:val="font11"/>
    <w:basedOn w:val="18"/>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2019-09-19T03:38:32Z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